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F2" w:rsidRDefault="00F867F2" w:rsidP="000136F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</w:p>
    <w:p w:rsidR="000136F3" w:rsidRDefault="000136F3" w:rsidP="000136F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KBS-</w:t>
      </w:r>
      <w:r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  <w:t>6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50</w:t>
      </w:r>
    </w:p>
    <w:p w:rsidR="000136F3" w:rsidRDefault="000136F3" w:rsidP="000136F3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FF0000"/>
          <w:kern w:val="0"/>
          <w:sz w:val="24"/>
          <w:szCs w:val="24"/>
          <w:lang w:bidi="ar"/>
        </w:rPr>
        <w:t>一体式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szCs w:val="24"/>
          <w:lang w:bidi="ar"/>
        </w:rPr>
        <w:t>超声波细胞粉碎机</w:t>
      </w:r>
    </w:p>
    <w:p w:rsidR="000136F3" w:rsidRDefault="00E830EE" w:rsidP="000136F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4ADA01" wp14:editId="149A2D8F">
            <wp:simplePos x="0" y="0"/>
            <wp:positionH relativeFrom="column">
              <wp:posOffset>4425696</wp:posOffset>
            </wp:positionH>
            <wp:positionV relativeFrom="paragraph">
              <wp:posOffset>197485</wp:posOffset>
            </wp:positionV>
            <wp:extent cx="1667866" cy="1990679"/>
            <wp:effectExtent l="0" t="0" r="8890" b="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866" cy="199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型号：KBS-650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整机尺寸：3</w:t>
      </w:r>
      <w:r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  <w:t>5</w:t>
      </w: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5*325*580mm                             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超声频率：20kHz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超声功率：650W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超声功率可调范围：0-100%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工作时间可调：1min-99h59min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处理量：600mL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脉冲时间可调：1s-59min59s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变幅杆：Φ8mm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报警：有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价格：23800元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简易叠加式装配设计。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液晶触摸控制系统，操控便捷，显示明了。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具有电动升降平台，并内设LED照明。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具有过载保护功能，使用更安全。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分散更均匀，且沉降速度更慢。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变幅杆采用钛合金材料为T1-6AL-4V，转换效率高。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具有9组用户储存设定并在触摸屏上可直接实现操作。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带有温度传感器，可实时对样品进行温度测试，并具有过温报警保护（选配）。</w:t>
      </w:r>
    </w:p>
    <w:p w:rsidR="000136F3" w:rsidRPr="003F556E" w:rsidRDefault="000136F3" w:rsidP="000136F3">
      <w:pPr>
        <w:widowControl/>
        <w:jc w:val="left"/>
        <w:rPr>
          <w:rFonts w:ascii="微软雅黑" w:eastAsia="微软雅黑" w:hAnsi="微软雅黑" w:cs="微软雅黑"/>
          <w:sz w:val="20"/>
          <w:szCs w:val="21"/>
        </w:rPr>
      </w:pPr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可选配变幅杆：Φ6、Φ8、Φ10、Φ13</w:t>
      </w:r>
      <w:bookmarkStart w:id="0" w:name="_GoBack"/>
      <w:bookmarkEnd w:id="0"/>
      <w:r w:rsidRPr="003F556E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 mm。</w:t>
      </w:r>
    </w:p>
    <w:p w:rsidR="00F93FBC" w:rsidRPr="000136F3" w:rsidRDefault="00F93FBC" w:rsidP="000136F3"/>
    <w:sectPr w:rsidR="00F93FBC" w:rsidRPr="000136F3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1A" w:rsidRDefault="00BA581A" w:rsidP="005B7659">
      <w:r>
        <w:separator/>
      </w:r>
    </w:p>
  </w:endnote>
  <w:endnote w:type="continuationSeparator" w:id="0">
    <w:p w:rsidR="00BA581A" w:rsidRDefault="00BA581A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1A" w:rsidRDefault="00BA581A" w:rsidP="005B7659">
      <w:r>
        <w:separator/>
      </w:r>
    </w:p>
  </w:footnote>
  <w:footnote w:type="continuationSeparator" w:id="0">
    <w:p w:rsidR="00BA581A" w:rsidRDefault="00BA581A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136F3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4A39"/>
    <w:rsid w:val="007A5DBE"/>
    <w:rsid w:val="007F76F1"/>
    <w:rsid w:val="008A32C4"/>
    <w:rsid w:val="008E74AB"/>
    <w:rsid w:val="0094188F"/>
    <w:rsid w:val="00A339D9"/>
    <w:rsid w:val="00AA02A3"/>
    <w:rsid w:val="00AE4AF3"/>
    <w:rsid w:val="00BA581A"/>
    <w:rsid w:val="00BF11A3"/>
    <w:rsid w:val="00C138D0"/>
    <w:rsid w:val="00C216CA"/>
    <w:rsid w:val="00D2074C"/>
    <w:rsid w:val="00D20AEF"/>
    <w:rsid w:val="00D21528"/>
    <w:rsid w:val="00D56039"/>
    <w:rsid w:val="00DA055C"/>
    <w:rsid w:val="00DF7B7B"/>
    <w:rsid w:val="00E2630E"/>
    <w:rsid w:val="00E36510"/>
    <w:rsid w:val="00E830EE"/>
    <w:rsid w:val="00EA0672"/>
    <w:rsid w:val="00EF244B"/>
    <w:rsid w:val="00F54FC8"/>
    <w:rsid w:val="00F579A4"/>
    <w:rsid w:val="00F83610"/>
    <w:rsid w:val="00F867F2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C244DAA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3BB4829-4E36-4463-939E-48B92D22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2022-12-08T00:29:00Z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